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C55" w:rsidRPr="00112A46" w:rsidRDefault="009B2C55" w:rsidP="009B2C55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112A46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ПРИЛОЖЕНИЕ </w:t>
      </w:r>
      <w:r w:rsidR="007A55FE" w:rsidRPr="00112A46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№ 16</w:t>
      </w:r>
    </w:p>
    <w:p w:rsidR="009B2C55" w:rsidRPr="00112A46" w:rsidRDefault="009B2C55" w:rsidP="009B2C55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112A46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к годовому отчету о ходе реализации и оценке эффективности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</w:t>
      </w:r>
    </w:p>
    <w:p w:rsidR="009B2C55" w:rsidRPr="00112A46" w:rsidRDefault="009B2C55" w:rsidP="009B2C55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112A46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в 2020 году </w:t>
      </w:r>
    </w:p>
    <w:p w:rsidR="009B2C55" w:rsidRPr="00112A46" w:rsidRDefault="009B2C55" w:rsidP="002803FA">
      <w:pPr>
        <w:pStyle w:val="a3"/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03FA" w:rsidRPr="00112A46" w:rsidRDefault="002803FA" w:rsidP="002803FA">
      <w:pPr>
        <w:pStyle w:val="a3"/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2A46">
        <w:rPr>
          <w:rFonts w:ascii="Times New Roman" w:hAnsi="Times New Roman" w:cs="Times New Roman"/>
          <w:color w:val="000000" w:themeColor="text1"/>
          <w:sz w:val="28"/>
          <w:szCs w:val="28"/>
        </w:rPr>
        <w:t>Сводная информация по опережающему развитию приоритетной территории – Северо-Кавказского федерального округа в рамках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2803FA" w:rsidRPr="00112A46" w:rsidRDefault="002803FA" w:rsidP="002803FA">
      <w:pPr>
        <w:pStyle w:val="a3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112A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</w:t>
      </w:r>
      <w:r w:rsidRPr="00112A4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275"/>
        <w:gridCol w:w="1276"/>
        <w:gridCol w:w="1276"/>
        <w:gridCol w:w="5670"/>
      </w:tblGrid>
      <w:tr w:rsidR="009256C2" w:rsidRPr="009256C2" w:rsidTr="009256C2">
        <w:trPr>
          <w:tblHeader/>
        </w:trPr>
        <w:tc>
          <w:tcPr>
            <w:tcW w:w="15134" w:type="dxa"/>
            <w:gridSpan w:val="6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 xml:space="preserve">Сведения о целях, задачах и целевых показателях (индикаторах)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</w:t>
            </w: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br/>
              <w:t>на приоритетной территории Северо-Кавказского федерального округа</w:t>
            </w:r>
          </w:p>
        </w:tc>
      </w:tr>
      <w:tr w:rsidR="009256C2" w:rsidRPr="009256C2" w:rsidTr="009256C2">
        <w:trPr>
          <w:tblHeader/>
        </w:trPr>
        <w:tc>
          <w:tcPr>
            <w:tcW w:w="817" w:type="dxa"/>
            <w:vMerge w:val="restart"/>
            <w:vAlign w:val="center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Территория (Российская Федерация, приоритетная территория, субъект Российской Федерации, входящий в состав приоритетной территории)</w:t>
            </w:r>
          </w:p>
        </w:tc>
        <w:tc>
          <w:tcPr>
            <w:tcW w:w="3827" w:type="dxa"/>
            <w:gridSpan w:val="3"/>
            <w:vAlign w:val="center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Значения показателей (индикаторов)</w:t>
            </w:r>
          </w:p>
        </w:tc>
        <w:tc>
          <w:tcPr>
            <w:tcW w:w="5670" w:type="dxa"/>
            <w:vMerge w:val="restart"/>
            <w:vAlign w:val="center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Обоснование отклонений значений показателей (индикаторов) на конец отчетного периода</w:t>
            </w:r>
          </w:p>
        </w:tc>
      </w:tr>
      <w:tr w:rsidR="009256C2" w:rsidRPr="009256C2" w:rsidTr="009256C2">
        <w:trPr>
          <w:tblHeader/>
        </w:trPr>
        <w:tc>
          <w:tcPr>
            <w:tcW w:w="817" w:type="dxa"/>
            <w:vMerge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20" w:type="dxa"/>
            <w:vMerge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 w:val="restart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2019 год (факт)</w:t>
            </w:r>
          </w:p>
        </w:tc>
        <w:tc>
          <w:tcPr>
            <w:tcW w:w="2552" w:type="dxa"/>
            <w:gridSpan w:val="2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2020 год</w:t>
            </w:r>
          </w:p>
        </w:tc>
        <w:tc>
          <w:tcPr>
            <w:tcW w:w="5670" w:type="dxa"/>
            <w:vMerge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9256C2" w:rsidRPr="009256C2" w:rsidTr="009256C2">
        <w:trPr>
          <w:tblHeader/>
        </w:trPr>
        <w:tc>
          <w:tcPr>
            <w:tcW w:w="817" w:type="dxa"/>
            <w:vMerge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20" w:type="dxa"/>
            <w:vMerge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план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факт</w:t>
            </w:r>
          </w:p>
        </w:tc>
        <w:tc>
          <w:tcPr>
            <w:tcW w:w="5670" w:type="dxa"/>
            <w:vMerge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9256C2" w:rsidRPr="009256C2" w:rsidTr="009256C2">
        <w:trPr>
          <w:tblHeader/>
        </w:trPr>
        <w:tc>
          <w:tcPr>
            <w:tcW w:w="817" w:type="dxa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4820" w:type="dxa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1275" w:type="dxa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5670" w:type="dxa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</w:tr>
      <w:tr w:rsidR="009256C2" w:rsidRPr="009256C2" w:rsidTr="009256C2">
        <w:tc>
          <w:tcPr>
            <w:tcW w:w="15134" w:type="dxa"/>
            <w:gridSpan w:val="6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Цель Программы -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конфликтов, совершения террористических актов, чрезвычайных ситуаций природного и техногенного характера, пожаров и происшествий на водных объектах</w:t>
            </w:r>
          </w:p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Задачи Программы - 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объектах, а также ликвидации последствий террористических актов и военных конфликтов, обеспечение и поддержание высокой готовности сил и средств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обеспечение эффективной деятельности и управления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объектах, развитие системы обеспечения технологической безопасности и безопасности при использовании атомной энергии, повышение общего уровня </w:t>
            </w:r>
            <w:r w:rsidRPr="009256C2">
              <w:rPr>
                <w:rFonts w:ascii="Times New Roman" w:hAnsi="Times New Roman" w:cs="Times New Roman"/>
                <w:color w:val="000000" w:themeColor="text1"/>
              </w:rPr>
              <w:lastRenderedPageBreak/>
              <w:t>безопасности жизнедеятельности населения в субъектах Российской Федерации</w:t>
            </w:r>
          </w:p>
        </w:tc>
      </w:tr>
      <w:tr w:rsidR="009256C2" w:rsidRPr="009256C2" w:rsidTr="009256C2">
        <w:tc>
          <w:tcPr>
            <w:tcW w:w="15134" w:type="dxa"/>
            <w:gridSpan w:val="6"/>
          </w:tcPr>
          <w:p w:rsidR="002803FA" w:rsidRPr="009256C2" w:rsidRDefault="002803FA" w:rsidP="004C75BD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Показатель «Количество зарегистрированных пожаров в зданиях и сооружениях», тыс. единиц</w:t>
            </w:r>
          </w:p>
        </w:tc>
      </w:tr>
      <w:tr w:rsidR="009256C2" w:rsidRPr="009256C2" w:rsidTr="009256C2">
        <w:tc>
          <w:tcPr>
            <w:tcW w:w="817" w:type="dxa"/>
          </w:tcPr>
          <w:p w:rsidR="004C75BD" w:rsidRPr="009256C2" w:rsidRDefault="004C75BD" w:rsidP="00E158B1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4C75BD" w:rsidRPr="009256C2" w:rsidRDefault="004C75BD" w:rsidP="00E158B1">
            <w:pPr>
              <w:pStyle w:val="a3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4C75BD" w:rsidRPr="009256C2" w:rsidRDefault="004C75BD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4C75BD" w:rsidRPr="009256C2" w:rsidRDefault="004C75BD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175,8</w:t>
            </w:r>
          </w:p>
        </w:tc>
        <w:tc>
          <w:tcPr>
            <w:tcW w:w="1276" w:type="dxa"/>
          </w:tcPr>
          <w:p w:rsidR="004C75BD" w:rsidRPr="009256C2" w:rsidRDefault="004C75BD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152,</w:t>
            </w:r>
            <w:r w:rsidR="00112A46" w:rsidRPr="009256C2">
              <w:rPr>
                <w:rFonts w:ascii="Times New Roman" w:hAnsi="Times New Roman" w:cs="Times New Roman"/>
                <w:b/>
                <w:color w:val="000000" w:themeColor="text1"/>
              </w:rPr>
              <w:t>127</w:t>
            </w:r>
          </w:p>
        </w:tc>
        <w:tc>
          <w:tcPr>
            <w:tcW w:w="5670" w:type="dxa"/>
          </w:tcPr>
          <w:p w:rsidR="004C75BD" w:rsidRPr="009256C2" w:rsidRDefault="004C75BD" w:rsidP="00E158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112A46" w:rsidRPr="009256C2" w:rsidRDefault="00112A46" w:rsidP="00E158B1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Северокавказский Федеральный округ</w:t>
            </w:r>
          </w:p>
        </w:tc>
        <w:tc>
          <w:tcPr>
            <w:tcW w:w="1275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3,9</w:t>
            </w:r>
          </w:p>
        </w:tc>
        <w:tc>
          <w:tcPr>
            <w:tcW w:w="1276" w:type="dxa"/>
          </w:tcPr>
          <w:p w:rsidR="00112A46" w:rsidRPr="009256C2" w:rsidRDefault="00112A46" w:rsidP="00CD01F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3,984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Недостижение показателя связано с увеличением количества пожаров на неподнадзорных объектах - в жилом секторе (объекты жилого фонда, жилые здания, домовладения, иные здания жилого назначения, предназначенные и пригодные для постоянного и временного проживания граждан).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К условиям, способствующим возникновению и развитию пожаров в жилом секторе относятся: низкая культура пожаробезопасного поведения и низкая социальная ответственность граждан, высокая степень изношенности жилого фонда, инженерного оборудования (особенно систем энергообеспечения), низкая оснащенность жилых зданий средствами обнаружения и оповещения о пожаре и современными средствами тушения. Дополнительным фактором высокой степени пожарной опасности жилого фонда является отсутствие экономической возможности по содержанию в  пожаробезопасном состоянии жилья у малоимущих и социально-неадаптированных граждан.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В этой связи, основными задачами, на решение которых направлена профилактическая работа на объектах жилого сектора, являются: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повышение правовой грамотности и социальной ответственности граждан по вопросам обеспечения пожарной безопасности посредством обучения населения </w:t>
            </w:r>
            <w:r w:rsidRPr="009256C2">
              <w:rPr>
                <w:rFonts w:ascii="Times New Roman" w:hAnsi="Times New Roman" w:cs="Times New Roman"/>
                <w:color w:val="000000" w:themeColor="text1"/>
              </w:rPr>
              <w:lastRenderedPageBreak/>
              <w:t>по мету жительства основам пожаробезопасного поведения и проведения противопожарной пропаганды;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осуществление контроля за соблюдением правил пожарной безопасности при пользовании жилыми помещениями и местами общего пользования, включая организацию систематической разъяснительной работы среди населения по вопросам пожарной безопасности;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разработка и осуществление мер по повышению противопожарной защиты эксплуатируемых объектов жилого сектора;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принятие мер по ликвидации снятых с учета бесхозных строений;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предупреждение случаев самовольного изменения функционального назначения помещений в жилых домах в нарушение жилищного законодательства;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Основными направлениями профилактической работы в жилом секторе являются: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проведение организационных мероприятий, включающих планирование и координацию деятельности по профилактике пожаров на объектах жилого сектора;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проведение профилактических мероприятий, осуществляемых в рамках контрольно-надзорной деятельности;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проведение профилактических мероприятий, направленных на повышение уровня противопожарной защиты жилых зданий и строений;</w:t>
            </w:r>
          </w:p>
          <w:p w:rsidR="008B4975" w:rsidRPr="009256C2" w:rsidRDefault="008B4975" w:rsidP="008B4975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проведение профилактических мероприятий, направленных на обучение граждан мерам пожарной безопасности по месту жительства и осуществление </w:t>
            </w:r>
            <w:r w:rsidRPr="009256C2">
              <w:rPr>
                <w:rFonts w:ascii="Times New Roman" w:hAnsi="Times New Roman" w:cs="Times New Roman"/>
                <w:color w:val="000000" w:themeColor="text1"/>
              </w:rPr>
              <w:lastRenderedPageBreak/>
              <w:t>противопожарной пропаганды.</w:t>
            </w:r>
          </w:p>
          <w:p w:rsidR="00C21DBA" w:rsidRPr="009256C2" w:rsidRDefault="008B4975" w:rsidP="008B4975">
            <w:pPr>
              <w:ind w:firstLine="317"/>
              <w:jc w:val="both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В целях совершенствования деятельности должностных лиц и специалистов органов государственной власти, органов местного самоуправления по проведению работы по профилактике пожаров с населением на объектах жилого сектора, а также организаций  и граждан при исполнении ими соответствующих обязанностей. МЧС России утверждена заместителем Министра - главным государственным инспектором Российской Федерации по пожарному надзору А.М. Супруновским Методика проведения профилактической работы в жилом секторе (от 30.03.2020 № 2-4-71-7).*</w:t>
            </w:r>
          </w:p>
        </w:tc>
      </w:tr>
      <w:tr w:rsidR="009256C2" w:rsidRPr="009256C2" w:rsidTr="009256C2">
        <w:tc>
          <w:tcPr>
            <w:tcW w:w="817" w:type="dxa"/>
          </w:tcPr>
          <w:p w:rsidR="00112A46" w:rsidRPr="009256C2" w:rsidRDefault="00112A46" w:rsidP="00E158B1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Дагестан</w:t>
            </w:r>
          </w:p>
        </w:tc>
        <w:tc>
          <w:tcPr>
            <w:tcW w:w="1275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0,871</w:t>
            </w:r>
          </w:p>
        </w:tc>
        <w:tc>
          <w:tcPr>
            <w:tcW w:w="1276" w:type="dxa"/>
          </w:tcPr>
          <w:p w:rsidR="00112A46" w:rsidRPr="009256C2" w:rsidRDefault="00112A46" w:rsidP="00CD01F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0,869</w:t>
            </w:r>
          </w:p>
        </w:tc>
        <w:tc>
          <w:tcPr>
            <w:tcW w:w="5670" w:type="dxa"/>
          </w:tcPr>
          <w:p w:rsidR="00112A46" w:rsidRPr="009256C2" w:rsidRDefault="00112A46" w:rsidP="008B4975">
            <w:pPr>
              <w:ind w:left="34" w:firstLine="283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112A46" w:rsidRPr="009256C2" w:rsidRDefault="00112A46" w:rsidP="00E158B1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Ингушетия</w:t>
            </w:r>
          </w:p>
        </w:tc>
        <w:tc>
          <w:tcPr>
            <w:tcW w:w="1275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0,162</w:t>
            </w:r>
          </w:p>
        </w:tc>
        <w:tc>
          <w:tcPr>
            <w:tcW w:w="1276" w:type="dxa"/>
          </w:tcPr>
          <w:p w:rsidR="00112A46" w:rsidRPr="009256C2" w:rsidRDefault="00112A46" w:rsidP="00CD01F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0,135</w:t>
            </w:r>
          </w:p>
        </w:tc>
        <w:tc>
          <w:tcPr>
            <w:tcW w:w="5670" w:type="dxa"/>
          </w:tcPr>
          <w:p w:rsidR="00112A46" w:rsidRPr="009256C2" w:rsidRDefault="00112A46" w:rsidP="008B4975">
            <w:pPr>
              <w:ind w:left="34" w:firstLine="283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112A46" w:rsidRPr="009256C2" w:rsidRDefault="00112A46" w:rsidP="00E158B1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Кабардино-Балкарская Республика</w:t>
            </w:r>
          </w:p>
        </w:tc>
        <w:tc>
          <w:tcPr>
            <w:tcW w:w="1275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0,402</w:t>
            </w:r>
          </w:p>
        </w:tc>
        <w:tc>
          <w:tcPr>
            <w:tcW w:w="1276" w:type="dxa"/>
          </w:tcPr>
          <w:p w:rsidR="00112A46" w:rsidRPr="009256C2" w:rsidRDefault="00112A46" w:rsidP="00CD01F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0,361</w:t>
            </w:r>
          </w:p>
        </w:tc>
        <w:tc>
          <w:tcPr>
            <w:tcW w:w="5670" w:type="dxa"/>
          </w:tcPr>
          <w:p w:rsidR="00112A46" w:rsidRPr="009256C2" w:rsidRDefault="00112A46" w:rsidP="008B4975">
            <w:pPr>
              <w:ind w:left="34" w:firstLine="283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112A46" w:rsidRPr="009256C2" w:rsidRDefault="00112A46" w:rsidP="00E158B1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Карачаево-Черкесская Республика</w:t>
            </w:r>
          </w:p>
        </w:tc>
        <w:tc>
          <w:tcPr>
            <w:tcW w:w="1275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0,226</w:t>
            </w:r>
          </w:p>
        </w:tc>
        <w:tc>
          <w:tcPr>
            <w:tcW w:w="1276" w:type="dxa"/>
          </w:tcPr>
          <w:p w:rsidR="00112A46" w:rsidRPr="009256C2" w:rsidRDefault="00112A46" w:rsidP="00CD01F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0,228</w:t>
            </w:r>
          </w:p>
        </w:tc>
        <w:tc>
          <w:tcPr>
            <w:tcW w:w="5670" w:type="dxa"/>
          </w:tcPr>
          <w:p w:rsidR="00112A46" w:rsidRPr="009256C2" w:rsidRDefault="00C21DBA" w:rsidP="008B4975">
            <w:pPr>
              <w:ind w:left="34" w:firstLine="283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</w:t>
            </w:r>
            <w:r w:rsidR="00112A46" w:rsidRPr="009256C2">
              <w:rPr>
                <w:rFonts w:ascii="Times New Roman" w:hAnsi="Times New Roman" w:cs="Times New Roman"/>
                <w:color w:val="000000" w:themeColor="text1"/>
              </w:rPr>
              <w:t>остигнут.</w:t>
            </w:r>
          </w:p>
          <w:p w:rsidR="00C21DBA" w:rsidRPr="009256C2" w:rsidRDefault="008B4975" w:rsidP="008B4975">
            <w:pPr>
              <w:ind w:left="34" w:firstLine="283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9256C2" w:rsidRPr="009256C2" w:rsidTr="009256C2">
        <w:trPr>
          <w:trHeight w:val="305"/>
        </w:trPr>
        <w:tc>
          <w:tcPr>
            <w:tcW w:w="817" w:type="dxa"/>
          </w:tcPr>
          <w:p w:rsidR="00112A46" w:rsidRPr="009256C2" w:rsidRDefault="00112A46" w:rsidP="00E158B1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Северная Осетия - Алания</w:t>
            </w:r>
          </w:p>
        </w:tc>
        <w:tc>
          <w:tcPr>
            <w:tcW w:w="1275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0,343</w:t>
            </w:r>
          </w:p>
        </w:tc>
        <w:tc>
          <w:tcPr>
            <w:tcW w:w="1276" w:type="dxa"/>
          </w:tcPr>
          <w:p w:rsidR="00112A46" w:rsidRPr="009256C2" w:rsidRDefault="00112A46" w:rsidP="00CD01F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0,374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left="34" w:firstLine="283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C21DBA" w:rsidRPr="009256C2" w:rsidRDefault="008B4975" w:rsidP="008B4975">
            <w:pPr>
              <w:ind w:left="34" w:firstLine="283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9256C2" w:rsidRPr="009256C2" w:rsidTr="009256C2">
        <w:tc>
          <w:tcPr>
            <w:tcW w:w="817" w:type="dxa"/>
          </w:tcPr>
          <w:p w:rsidR="00112A46" w:rsidRPr="009256C2" w:rsidRDefault="00112A46" w:rsidP="00E158B1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Ставропольский Край</w:t>
            </w:r>
          </w:p>
        </w:tc>
        <w:tc>
          <w:tcPr>
            <w:tcW w:w="1275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1,515</w:t>
            </w:r>
          </w:p>
        </w:tc>
        <w:tc>
          <w:tcPr>
            <w:tcW w:w="1276" w:type="dxa"/>
          </w:tcPr>
          <w:p w:rsidR="00112A46" w:rsidRPr="009256C2" w:rsidRDefault="00112A46" w:rsidP="00CD01F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1,628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left="34" w:firstLine="283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C21DBA" w:rsidRPr="009256C2" w:rsidRDefault="008B4975" w:rsidP="008B4975">
            <w:pPr>
              <w:ind w:left="34" w:firstLine="283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9256C2" w:rsidRPr="009256C2" w:rsidTr="009256C2">
        <w:tc>
          <w:tcPr>
            <w:tcW w:w="817" w:type="dxa"/>
          </w:tcPr>
          <w:p w:rsidR="00112A46" w:rsidRPr="009256C2" w:rsidRDefault="00112A46" w:rsidP="00E158B1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Чеченская Республика</w:t>
            </w:r>
          </w:p>
        </w:tc>
        <w:tc>
          <w:tcPr>
            <w:tcW w:w="1275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112A46" w:rsidRPr="009256C2" w:rsidRDefault="00112A46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0,375</w:t>
            </w:r>
          </w:p>
        </w:tc>
        <w:tc>
          <w:tcPr>
            <w:tcW w:w="1276" w:type="dxa"/>
          </w:tcPr>
          <w:p w:rsidR="00112A46" w:rsidRPr="009256C2" w:rsidRDefault="00112A46" w:rsidP="00CD01F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0,389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left="34" w:firstLine="283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C21DBA" w:rsidRPr="009256C2" w:rsidRDefault="008B4975" w:rsidP="008B4975">
            <w:pPr>
              <w:ind w:left="34" w:firstLine="283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9256C2" w:rsidRPr="009256C2" w:rsidTr="009256C2">
        <w:tc>
          <w:tcPr>
            <w:tcW w:w="15134" w:type="dxa"/>
            <w:gridSpan w:val="6"/>
          </w:tcPr>
          <w:p w:rsidR="002803FA" w:rsidRPr="009256C2" w:rsidRDefault="002803FA" w:rsidP="004C75BD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Показатель «Количество происшествий на водных объектах», тыс. единиц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3,483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5,9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3,588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Северокавказский Федеральный округ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0,104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0,197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0,098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Дагестан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0,019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0,044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0,013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Ингушетия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0,003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0,003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0,001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Кабардино-Балкарская Республика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0,005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0,019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0,006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Карачаево-Черкесская Республика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0,013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0,02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0,005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Северная Осетия - Алания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0,011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0,019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0,013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Ставропольский Край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0,047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0,082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0,050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Чеченская Республика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0,006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0,01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0,01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15134" w:type="dxa"/>
            <w:gridSpan w:val="6"/>
          </w:tcPr>
          <w:p w:rsidR="002803FA" w:rsidRPr="009256C2" w:rsidRDefault="002803FA" w:rsidP="004C75BD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Показатель  «Сокращение количества лиц, погибших в происшествиях на водных объектах (по отношению к показателю 2011 года)», процентов </w:t>
            </w:r>
          </w:p>
        </w:tc>
      </w:tr>
      <w:tr w:rsidR="009256C2" w:rsidRPr="009256C2" w:rsidTr="009256C2">
        <w:trPr>
          <w:trHeight w:val="196"/>
        </w:trPr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51,68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AE6312" w:rsidRPr="009256C2" w:rsidRDefault="00AE6312" w:rsidP="00DB4A82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49,</w:t>
            </w:r>
            <w:r w:rsidR="00DB4A82" w:rsidRPr="009256C2">
              <w:rPr>
                <w:rFonts w:ascii="Times New Roman" w:hAnsi="Times New Roman" w:cs="Times New Roman"/>
                <w:b/>
                <w:color w:val="000000" w:themeColor="text1"/>
              </w:rPr>
              <w:t>77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jc w:val="both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Северокавказский Федеральный округ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43,46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44,50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jc w:val="both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Дагестан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42,11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52,63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jc w:val="both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Ингушетия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-50,00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jc w:val="both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Кабардино-Балкарская Республика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80,77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76,92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jc w:val="both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Карачаево-Черкесская Республика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17,65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58,82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jc w:val="both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Северная Осетия - Алания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47,62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38,10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jc w:val="both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Ставропольский Край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39,24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35,4</w:t>
            </w:r>
            <w:r w:rsidR="00DB4A82" w:rsidRPr="009256C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ind w:firstLine="317"/>
              <w:jc w:val="both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AE6312" w:rsidRPr="009256C2" w:rsidRDefault="00AE6312" w:rsidP="00E158B1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AE6312" w:rsidRPr="009256C2" w:rsidRDefault="00AE6312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Чеченская Республика</w:t>
            </w:r>
          </w:p>
        </w:tc>
        <w:tc>
          <w:tcPr>
            <w:tcW w:w="1275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37,50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</w:tcPr>
          <w:p w:rsidR="00AE6312" w:rsidRPr="009256C2" w:rsidRDefault="00AE6312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-25,0</w:t>
            </w:r>
          </w:p>
        </w:tc>
        <w:tc>
          <w:tcPr>
            <w:tcW w:w="5670" w:type="dxa"/>
          </w:tcPr>
          <w:p w:rsidR="00AE6312" w:rsidRPr="009256C2" w:rsidRDefault="00AE6312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AE6312" w:rsidRPr="009256C2" w:rsidRDefault="00AE6312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Увеличение гибели (2011-8 чел., 2020 – 10 чел.)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В 2020 году на водных объектах погибло 10 человек (АППГ 5 человек). 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В целях снижения гибели на водоемах Чеченской Республики проведена следующая работа: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проведено 99 профилактических рейдов и патрулирований, в том числе с участием полиции – 11, спасателей -11, органов прокуратуры -12 в местах неорганизованного отдыха людей; 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разработан и утвержден Председателем КЧС и ПБ Чеченской Республики план мероприятий по обеспечению безопасности и охране жизни людей в летний купальный сезон 2020 года на водных объектах Чеченской Республики;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lastRenderedPageBreak/>
              <w:t>приказом Главного управления МЧС России по Чеченской Республике утвержден план проведения месячника безопасности на водных объектах в летний купальный сезон 2020 года.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Проведено заседание КЧС и ПБ Чеченской Республики перед началом купального сезона 2020 года по вопросу готовности к безопасному проведению летнего купального сезона 2020 года.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 Во всех 10 муниципальных районах и 2 городских округах Чеченской Республики, на территории которых протекают опасные проточные реки, озера и обводненные карьеры, где осуществляются неорганизованные стихийные купания людей, проводились заседания КЧС и ПБ по вопросу усиления профилактических мероприятий по недопущению несчастных случаев на местах отдыха граждан.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В рамках решения межведомственной рабочей группы прокуратуры Чеченской Республики по вопросам экологической безопасности, защиты населения и территорий от чрезвычайных ситуаций от 02.04.2020, совместно с помощниками прокуроров муниципальных районов и городских округов Чеченской Республики государственными инспекторами по маломерным судам  Главного управления МЧС России по Чеченской Республике проводились мероприятия по исполнению органами местных самоуправлений и городских округов республики требований законодательства в сфере обеспечения  безопасности людей на водных объектах.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В летний сезон 2020 года проводились регулярные </w:t>
            </w:r>
            <w:r w:rsidRPr="009256C2">
              <w:rPr>
                <w:rFonts w:ascii="Times New Roman" w:hAnsi="Times New Roman" w:cs="Times New Roman"/>
                <w:color w:val="000000" w:themeColor="text1"/>
              </w:rPr>
              <w:lastRenderedPageBreak/>
              <w:t>патрулирования на водных объектах Чеченской Республики, в ходе которых выявлены нарушения Правил пользования водными объектами для плавания на маломерных судах. По результатам выявленных нарушений составлены протоколы об административных нарушениях -11 (АППГ-11).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Проведена усиленная агитационно-профилактическая работа с проведением лекций и бесед в учебных заведениях, а также профилактические патрулирования на водные объекты с беседами по правилам безопасного поведения на воде –       486 (АППГ-712).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В целях профилактики несчастных случаев в летний период на водных объектах Чеченской Республики в средствах массовой информации  проводились регулярные выступления и публикации по правилам безопасного поведения на воде и оказанию первой медицинской помощи пострадавшему на воде –               175 (АППГ-172).</w:t>
            </w:r>
          </w:p>
          <w:p w:rsidR="00FB1507" w:rsidRPr="009256C2" w:rsidRDefault="00FB1507" w:rsidP="008B4975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 Совместно с представителями органов местных самоуправлений активизирована работа в области выявления нарушений правил поведения на водных объектах в неорганизованных (стихийных) местах массового отдыха на воде, в том числе в местах, где установлены аншлаги запрещающего характера с составлением административных материалов на нарушителей республиканского закона об административных нарушений от 08.05.2008 № 17-рз. Составлено административных материалов – 75 (АППГ-53).</w:t>
            </w:r>
          </w:p>
        </w:tc>
      </w:tr>
      <w:tr w:rsidR="009256C2" w:rsidRPr="009256C2" w:rsidTr="009256C2">
        <w:tc>
          <w:tcPr>
            <w:tcW w:w="15134" w:type="dxa"/>
            <w:gridSpan w:val="6"/>
          </w:tcPr>
          <w:p w:rsidR="002803FA" w:rsidRPr="009256C2" w:rsidRDefault="002803FA" w:rsidP="00105414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Показатель «Среднее время прибытия пожарно-спасательных подразделений на чрезвычайные ситуации и пожары в городе», минут</w:t>
            </w:r>
          </w:p>
        </w:tc>
      </w:tr>
      <w:tr w:rsidR="009256C2" w:rsidRPr="009256C2" w:rsidTr="009256C2">
        <w:tc>
          <w:tcPr>
            <w:tcW w:w="817" w:type="dxa"/>
          </w:tcPr>
          <w:p w:rsidR="002803FA" w:rsidRPr="009256C2" w:rsidRDefault="002803FA" w:rsidP="00E158B1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2803FA" w:rsidRPr="009256C2" w:rsidRDefault="002803FA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6,7</w:t>
            </w:r>
            <w:r w:rsidR="00C125F0" w:rsidRPr="009256C2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6,58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pStyle w:val="a3"/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2803FA" w:rsidRPr="009256C2" w:rsidRDefault="001B4655" w:rsidP="008B4975">
            <w:pPr>
              <w:pStyle w:val="a3"/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Система реагирования пожарных подразделений в субъектах Российской Федерации реализована в соответствии со с</w:t>
            </w:r>
            <w:r w:rsidR="008B4975" w:rsidRPr="009256C2">
              <w:rPr>
                <w:rFonts w:ascii="Times New Roman" w:hAnsi="Times New Roman" w:cs="Times New Roman"/>
                <w:color w:val="000000" w:themeColor="text1"/>
              </w:rPr>
              <w:t xml:space="preserve">татьей 63 приказа МЧС России </w:t>
            </w: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от 25.10.2017 № 467 "Об утверждении Положения о пожарно-спасательных гарнизонах" (зарегистрирован в Минюсте России 09.02.2018 N 49998), а именно: разделение территорий муниципальных образований на районы выезда подразделений, с учетом оптимальной дислокации подразделений, прибытия первого подразделения в наиболее удаленную точку района выезда в максимально короткое время; обеспечение возможности в максимально короткое время сосредоточения на месте крупного пожара сил и средств местного гарнизона в количестве, необходимом для локализации пожара на начальной стадии его развития; возможность ликвидации силами и средствами местного гарнизона одновременно двух пожаров. Строительство, размещение и определение мест дислокации вновь создаваемых подразделений пожарной охраны осуществляется и определяется исходя из требований статьи 76 Федеральный закон от 22.07.2008 № 123-ФЗ "Технический регламент о требованиях пожарной безопасности" и СП 11.13130.2009. "Свод правил. Места дислокации подразделений пожарной охраны. Порядок и методика определения" (утв. Приказом МЧС РФ от 25.03.2009 № 181).  Одной из основных задач в деятельности МЧС России является снижение времени </w:t>
            </w:r>
            <w:r w:rsidRPr="009256C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реагирования на пожары и другие чрезвычайные происшествия, а также проведения комплекса работ, направленных на доведение до минимального уровня негативных последствий пожаров. Вместе с тем, кроме развития системы пожарно-спасательных гарнизонов, интенсивно развивается и инфраструктура, стояться все больше зданий торговой промышленности и жилого сектора, а также ежегодно увеличивается количество транспортных средств, как легковых, так и грузовых автомобилей.  Так с 2015 по 2019 гг. прирост количества грузовых автомобилей составил 5%, а количество легковых автомобилей – 9,44% (данные Федеральной службы государственной статистики "Основные итоги работы транспорта. Наличие транспортных средств Российской Федерации"). Данный рост происходит ежегодно, вместе с тем развитие и совершенствование транспортных сетей происходит с минимальным уровнем, так протяженность автомобильных дорог общего пользования с 2015 по 2019 год  выросла на 36 тыс. км. Данная статистика показывает, что с каждым годом прирост транспортных средств увеличивается в прогрессии, а развитие транспортных сетей не успевает за данным ростом, что значительно влияет на состояние дорожного движения – увеличивается количество заторов и их протяженность, увеличение количества дорожно-транспортных происшествий и перекрытия (ремонт) дорог. Ежегодно увеличивается общая площадь и плотность жилого фонда, так прирост количества жилого фонда в 2019 году, по отношению к 2015 </w:t>
            </w:r>
            <w:r w:rsidRPr="009256C2">
              <w:rPr>
                <w:rFonts w:ascii="Times New Roman" w:hAnsi="Times New Roman" w:cs="Times New Roman"/>
                <w:color w:val="000000" w:themeColor="text1"/>
              </w:rPr>
              <w:lastRenderedPageBreak/>
              <w:t>составляет 7,6% (2019 г. – 3 856 820 тыс.м2; 2015 г. – 3 581 273 тыс.м2), а также увеличивается количество объектов торговли и промышленности (данные Единой межведомственной информационно-статистической системы). На вооружении пожарно-спасательных подразделений МЧС России находится 16 537 единиц техники стоящей на федеральном балансе, из которых   6 975 единиц из которых имеют срок эксплуатации старше 20 лет, что составляет 42% от имеющейся в наличии. На основании изложенного, все эти факторы напрямую влияют на время оперативного реагирования, а именно на время прибытия пожарных подразделений. Ввиду этого, снижение показателей времени оперативного реагирования по прибытию пожарных подразделения к месту вызова, спрогнозированное в 2015 году, оказалось нереализуемым в последние годы.*</w:t>
            </w:r>
            <w:r w:rsidR="008B4975" w:rsidRPr="009256C2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</w:tr>
      <w:tr w:rsidR="009256C2" w:rsidRPr="009256C2" w:rsidTr="009256C2">
        <w:tc>
          <w:tcPr>
            <w:tcW w:w="817" w:type="dxa"/>
          </w:tcPr>
          <w:p w:rsidR="001B4655" w:rsidRPr="009256C2" w:rsidRDefault="001B4655" w:rsidP="00E158B1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B4655" w:rsidRPr="009256C2" w:rsidRDefault="001B4655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Северокавказский Федеральный округ</w:t>
            </w:r>
          </w:p>
        </w:tc>
        <w:tc>
          <w:tcPr>
            <w:tcW w:w="1275" w:type="dxa"/>
          </w:tcPr>
          <w:p w:rsidR="001B4655" w:rsidRPr="009256C2" w:rsidRDefault="001B4655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6,03</w:t>
            </w:r>
          </w:p>
        </w:tc>
        <w:tc>
          <w:tcPr>
            <w:tcW w:w="1276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1B4655" w:rsidRPr="009256C2" w:rsidRDefault="001B4655" w:rsidP="00E158B1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6,27</w:t>
            </w:r>
          </w:p>
        </w:tc>
        <w:tc>
          <w:tcPr>
            <w:tcW w:w="5670" w:type="dxa"/>
          </w:tcPr>
          <w:p w:rsidR="001B4655" w:rsidRPr="009256C2" w:rsidRDefault="001B465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1B4655" w:rsidRPr="009256C2" w:rsidRDefault="001B465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</w:t>
            </w:r>
            <w:r w:rsidR="008B4975" w:rsidRPr="009256C2">
              <w:rPr>
                <w:rFonts w:ascii="Times New Roman" w:hAnsi="Times New Roman" w:cs="Times New Roman"/>
                <w:color w:val="000000" w:themeColor="text1"/>
              </w:rPr>
              <w:t>*</w:t>
            </w: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 Обоснование отклонений значений изложено выше.</w:t>
            </w:r>
          </w:p>
        </w:tc>
      </w:tr>
      <w:tr w:rsidR="009256C2" w:rsidRPr="009256C2" w:rsidTr="009256C2">
        <w:tc>
          <w:tcPr>
            <w:tcW w:w="817" w:type="dxa"/>
          </w:tcPr>
          <w:p w:rsidR="001B4655" w:rsidRPr="009256C2" w:rsidRDefault="001B4655" w:rsidP="00E158B1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B4655" w:rsidRPr="009256C2" w:rsidRDefault="001B4655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Дагестан</w:t>
            </w:r>
          </w:p>
        </w:tc>
        <w:tc>
          <w:tcPr>
            <w:tcW w:w="1275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7,60</w:t>
            </w:r>
          </w:p>
        </w:tc>
        <w:tc>
          <w:tcPr>
            <w:tcW w:w="1276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8,89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1B4655" w:rsidRPr="009256C2" w:rsidRDefault="008B4975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** Обоснование отклонений значений изложено выше.</w:t>
            </w:r>
          </w:p>
        </w:tc>
      </w:tr>
      <w:tr w:rsidR="009256C2" w:rsidRPr="009256C2" w:rsidTr="009256C2">
        <w:tc>
          <w:tcPr>
            <w:tcW w:w="817" w:type="dxa"/>
          </w:tcPr>
          <w:p w:rsidR="002803FA" w:rsidRPr="009256C2" w:rsidRDefault="002803FA" w:rsidP="00E158B1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2803FA" w:rsidRPr="009256C2" w:rsidRDefault="002803FA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Ингушетия</w:t>
            </w:r>
          </w:p>
        </w:tc>
        <w:tc>
          <w:tcPr>
            <w:tcW w:w="1275" w:type="dxa"/>
          </w:tcPr>
          <w:p w:rsidR="002803FA" w:rsidRPr="009256C2" w:rsidRDefault="00C125F0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5,82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6,08</w:t>
            </w:r>
          </w:p>
        </w:tc>
        <w:tc>
          <w:tcPr>
            <w:tcW w:w="5670" w:type="dxa"/>
          </w:tcPr>
          <w:p w:rsidR="002803FA" w:rsidRPr="009256C2" w:rsidRDefault="00536C0F" w:rsidP="008B4975">
            <w:pPr>
              <w:pStyle w:val="a3"/>
              <w:shd w:val="clear" w:color="auto" w:fill="FFFFFF" w:themeFill="background1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2803FA" w:rsidRPr="009256C2" w:rsidRDefault="002803FA" w:rsidP="00E158B1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2803FA" w:rsidRPr="009256C2" w:rsidRDefault="002803FA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Кабардино-Балкарская Республика</w:t>
            </w:r>
          </w:p>
        </w:tc>
        <w:tc>
          <w:tcPr>
            <w:tcW w:w="1275" w:type="dxa"/>
          </w:tcPr>
          <w:p w:rsidR="002803FA" w:rsidRPr="009256C2" w:rsidRDefault="00C125F0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6,67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7,51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2803FA" w:rsidRPr="009256C2" w:rsidRDefault="008B4975" w:rsidP="008B4975">
            <w:pPr>
              <w:pStyle w:val="a3"/>
              <w:shd w:val="clear" w:color="auto" w:fill="FFFFFF" w:themeFill="background1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** Обоснование отклонений значений изложено выше.</w:t>
            </w:r>
          </w:p>
        </w:tc>
      </w:tr>
      <w:tr w:rsidR="009256C2" w:rsidRPr="009256C2" w:rsidTr="009256C2">
        <w:tc>
          <w:tcPr>
            <w:tcW w:w="817" w:type="dxa"/>
          </w:tcPr>
          <w:p w:rsidR="002803FA" w:rsidRPr="009256C2" w:rsidRDefault="002803FA" w:rsidP="00E158B1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2803FA" w:rsidRPr="009256C2" w:rsidRDefault="002803FA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Карачаево-Черкесская Республика</w:t>
            </w:r>
          </w:p>
        </w:tc>
        <w:tc>
          <w:tcPr>
            <w:tcW w:w="1275" w:type="dxa"/>
          </w:tcPr>
          <w:p w:rsidR="002803FA" w:rsidRPr="009256C2" w:rsidRDefault="00C125F0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5,22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6,09</w:t>
            </w:r>
          </w:p>
        </w:tc>
        <w:tc>
          <w:tcPr>
            <w:tcW w:w="5670" w:type="dxa"/>
          </w:tcPr>
          <w:p w:rsidR="002803FA" w:rsidRPr="009256C2" w:rsidRDefault="00536C0F" w:rsidP="008B4975">
            <w:pPr>
              <w:pStyle w:val="a3"/>
              <w:shd w:val="clear" w:color="auto" w:fill="FFFFFF" w:themeFill="background1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2803FA" w:rsidRPr="009256C2" w:rsidRDefault="002803FA" w:rsidP="00E158B1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2803FA" w:rsidRPr="009256C2" w:rsidRDefault="002803FA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Северная Осетия - Алания</w:t>
            </w:r>
          </w:p>
        </w:tc>
        <w:tc>
          <w:tcPr>
            <w:tcW w:w="1275" w:type="dxa"/>
          </w:tcPr>
          <w:p w:rsidR="002803FA" w:rsidRPr="009256C2" w:rsidRDefault="00C125F0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6,45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6,40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2803FA" w:rsidRPr="009256C2" w:rsidRDefault="008B4975" w:rsidP="008B4975">
            <w:pPr>
              <w:pStyle w:val="a3"/>
              <w:shd w:val="clear" w:color="auto" w:fill="FFFFFF" w:themeFill="background1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 xml:space="preserve">** Обоснование отклонений значений изложено </w:t>
            </w:r>
            <w:r w:rsidRPr="009256C2">
              <w:rPr>
                <w:rFonts w:ascii="Times New Roman" w:hAnsi="Times New Roman" w:cs="Times New Roman"/>
                <w:color w:val="000000" w:themeColor="text1"/>
              </w:rPr>
              <w:lastRenderedPageBreak/>
              <w:t>выше.</w:t>
            </w:r>
          </w:p>
        </w:tc>
      </w:tr>
      <w:tr w:rsidR="009256C2" w:rsidRPr="009256C2" w:rsidTr="009256C2">
        <w:tc>
          <w:tcPr>
            <w:tcW w:w="817" w:type="dxa"/>
          </w:tcPr>
          <w:p w:rsidR="00536C0F" w:rsidRPr="009256C2" w:rsidRDefault="00536C0F" w:rsidP="00E158B1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536C0F" w:rsidRPr="009256C2" w:rsidRDefault="00536C0F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Ставропольский Край</w:t>
            </w:r>
          </w:p>
        </w:tc>
        <w:tc>
          <w:tcPr>
            <w:tcW w:w="1275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5,34</w:t>
            </w:r>
          </w:p>
        </w:tc>
        <w:tc>
          <w:tcPr>
            <w:tcW w:w="1276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5,09</w:t>
            </w:r>
          </w:p>
        </w:tc>
        <w:tc>
          <w:tcPr>
            <w:tcW w:w="5670" w:type="dxa"/>
          </w:tcPr>
          <w:p w:rsidR="00536C0F" w:rsidRPr="009256C2" w:rsidRDefault="00536C0F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536C0F" w:rsidRPr="009256C2" w:rsidRDefault="00536C0F" w:rsidP="00E158B1">
            <w:pPr>
              <w:pStyle w:val="a3"/>
              <w:numPr>
                <w:ilvl w:val="0"/>
                <w:numId w:val="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536C0F" w:rsidRPr="009256C2" w:rsidRDefault="00536C0F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Чеченская Республика</w:t>
            </w:r>
          </w:p>
        </w:tc>
        <w:tc>
          <w:tcPr>
            <w:tcW w:w="1275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4,80</w:t>
            </w:r>
          </w:p>
        </w:tc>
        <w:tc>
          <w:tcPr>
            <w:tcW w:w="1276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4,87</w:t>
            </w:r>
          </w:p>
        </w:tc>
        <w:tc>
          <w:tcPr>
            <w:tcW w:w="5670" w:type="dxa"/>
          </w:tcPr>
          <w:p w:rsidR="00536C0F" w:rsidRPr="009256C2" w:rsidRDefault="00536C0F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15134" w:type="dxa"/>
            <w:gridSpan w:val="6"/>
          </w:tcPr>
          <w:p w:rsidR="002803FA" w:rsidRPr="009256C2" w:rsidRDefault="002803FA" w:rsidP="00105414">
            <w:pPr>
              <w:pStyle w:val="a3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Показатель «Среднее время прибытия пожарно-спасательных подразделений на чрезвычайные ситуации и пожары в сельской местности», минут</w:t>
            </w:r>
          </w:p>
        </w:tc>
      </w:tr>
      <w:tr w:rsidR="009256C2" w:rsidRPr="009256C2" w:rsidTr="009256C2">
        <w:tc>
          <w:tcPr>
            <w:tcW w:w="817" w:type="dxa"/>
          </w:tcPr>
          <w:p w:rsidR="002803FA" w:rsidRPr="009256C2" w:rsidRDefault="002803FA" w:rsidP="00E158B1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2803FA" w:rsidRPr="009256C2" w:rsidRDefault="002803FA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12,23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b/>
                <w:color w:val="000000" w:themeColor="text1"/>
              </w:rPr>
              <w:t>12,37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2803FA" w:rsidRPr="009256C2" w:rsidRDefault="008B4975" w:rsidP="008B4975">
            <w:pPr>
              <w:pStyle w:val="a3"/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** Обоснование отклонений значений изложено выше.</w:t>
            </w:r>
          </w:p>
        </w:tc>
      </w:tr>
      <w:tr w:rsidR="009256C2" w:rsidRPr="009256C2" w:rsidTr="009256C2">
        <w:tc>
          <w:tcPr>
            <w:tcW w:w="817" w:type="dxa"/>
          </w:tcPr>
          <w:p w:rsidR="002803FA" w:rsidRPr="009256C2" w:rsidRDefault="002803FA" w:rsidP="00E158B1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2803FA" w:rsidRPr="009256C2" w:rsidRDefault="002803FA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Северокавказский Федеральный округ</w:t>
            </w:r>
          </w:p>
        </w:tc>
        <w:tc>
          <w:tcPr>
            <w:tcW w:w="1275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9,37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9,96</w:t>
            </w:r>
          </w:p>
        </w:tc>
        <w:tc>
          <w:tcPr>
            <w:tcW w:w="5670" w:type="dxa"/>
          </w:tcPr>
          <w:p w:rsidR="002803FA" w:rsidRPr="009256C2" w:rsidRDefault="00536C0F" w:rsidP="008B4975">
            <w:pPr>
              <w:pStyle w:val="a3"/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2803FA" w:rsidRPr="009256C2" w:rsidRDefault="002803FA" w:rsidP="00E158B1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2803FA" w:rsidRPr="009256C2" w:rsidRDefault="002803FA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Дагестан</w:t>
            </w:r>
          </w:p>
        </w:tc>
        <w:tc>
          <w:tcPr>
            <w:tcW w:w="1275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15,05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16,69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2803FA" w:rsidRPr="009256C2" w:rsidRDefault="008B4975" w:rsidP="008B4975">
            <w:pPr>
              <w:pStyle w:val="a3"/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** Обоснование отклонений значений изложено выше.</w:t>
            </w:r>
          </w:p>
        </w:tc>
      </w:tr>
      <w:tr w:rsidR="009256C2" w:rsidRPr="009256C2" w:rsidTr="009256C2">
        <w:tc>
          <w:tcPr>
            <w:tcW w:w="817" w:type="dxa"/>
          </w:tcPr>
          <w:p w:rsidR="002803FA" w:rsidRPr="009256C2" w:rsidRDefault="002803FA" w:rsidP="00E158B1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2803FA" w:rsidRPr="009256C2" w:rsidRDefault="002803FA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Ингушетия</w:t>
            </w:r>
          </w:p>
        </w:tc>
        <w:tc>
          <w:tcPr>
            <w:tcW w:w="1275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9,94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2803FA" w:rsidRPr="009256C2" w:rsidRDefault="002803FA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9,34</w:t>
            </w:r>
          </w:p>
        </w:tc>
        <w:tc>
          <w:tcPr>
            <w:tcW w:w="5670" w:type="dxa"/>
          </w:tcPr>
          <w:p w:rsidR="002803FA" w:rsidRPr="009256C2" w:rsidRDefault="00536C0F" w:rsidP="008B4975">
            <w:pPr>
              <w:pStyle w:val="a3"/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1B4655" w:rsidRPr="009256C2" w:rsidRDefault="001B4655" w:rsidP="00E158B1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B4655" w:rsidRPr="009256C2" w:rsidRDefault="001B4655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Кабардино-Балкарская Республика</w:t>
            </w:r>
          </w:p>
        </w:tc>
        <w:tc>
          <w:tcPr>
            <w:tcW w:w="1275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14,99</w:t>
            </w:r>
          </w:p>
        </w:tc>
        <w:tc>
          <w:tcPr>
            <w:tcW w:w="1276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15,0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1B4655" w:rsidRPr="009256C2" w:rsidRDefault="008B497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** Обоснование отклонений значений изложено выше.</w:t>
            </w:r>
          </w:p>
        </w:tc>
      </w:tr>
      <w:tr w:rsidR="009256C2" w:rsidRPr="009256C2" w:rsidTr="009256C2">
        <w:tc>
          <w:tcPr>
            <w:tcW w:w="817" w:type="dxa"/>
          </w:tcPr>
          <w:p w:rsidR="001B4655" w:rsidRPr="009256C2" w:rsidRDefault="001B4655" w:rsidP="00E158B1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B4655" w:rsidRPr="009256C2" w:rsidRDefault="001B4655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Карачаево-Черкесская Республика</w:t>
            </w:r>
          </w:p>
        </w:tc>
        <w:tc>
          <w:tcPr>
            <w:tcW w:w="1275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10,49</w:t>
            </w:r>
          </w:p>
        </w:tc>
        <w:tc>
          <w:tcPr>
            <w:tcW w:w="1276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11,57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1B4655" w:rsidRPr="009256C2" w:rsidRDefault="008B4975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** Обоснование отклонений значений изложено выше.</w:t>
            </w:r>
          </w:p>
        </w:tc>
      </w:tr>
      <w:tr w:rsidR="009256C2" w:rsidRPr="009256C2" w:rsidTr="009256C2">
        <w:tc>
          <w:tcPr>
            <w:tcW w:w="817" w:type="dxa"/>
          </w:tcPr>
          <w:p w:rsidR="001B4655" w:rsidRPr="009256C2" w:rsidRDefault="001B4655" w:rsidP="00E158B1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1B4655" w:rsidRPr="009256C2" w:rsidRDefault="001B4655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Республика Северная Осетия - Алания</w:t>
            </w:r>
          </w:p>
        </w:tc>
        <w:tc>
          <w:tcPr>
            <w:tcW w:w="1275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13,99</w:t>
            </w:r>
          </w:p>
        </w:tc>
        <w:tc>
          <w:tcPr>
            <w:tcW w:w="1276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1B4655" w:rsidRPr="009256C2" w:rsidRDefault="001B4655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14,41</w:t>
            </w:r>
          </w:p>
        </w:tc>
        <w:tc>
          <w:tcPr>
            <w:tcW w:w="5670" w:type="dxa"/>
          </w:tcPr>
          <w:p w:rsidR="008B4975" w:rsidRPr="009256C2" w:rsidRDefault="008B497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1B4655" w:rsidRPr="009256C2" w:rsidRDefault="008B4975" w:rsidP="008B4975">
            <w:pPr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** Обоснование отклонений значений изложено выше.</w:t>
            </w:r>
          </w:p>
        </w:tc>
      </w:tr>
      <w:tr w:rsidR="009256C2" w:rsidRPr="009256C2" w:rsidTr="009256C2">
        <w:tc>
          <w:tcPr>
            <w:tcW w:w="817" w:type="dxa"/>
          </w:tcPr>
          <w:p w:rsidR="00536C0F" w:rsidRPr="009256C2" w:rsidRDefault="00536C0F" w:rsidP="00E158B1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536C0F" w:rsidRPr="009256C2" w:rsidRDefault="00536C0F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Ставропольский Край</w:t>
            </w:r>
          </w:p>
        </w:tc>
        <w:tc>
          <w:tcPr>
            <w:tcW w:w="1275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7,40</w:t>
            </w:r>
          </w:p>
        </w:tc>
        <w:tc>
          <w:tcPr>
            <w:tcW w:w="1276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7,47</w:t>
            </w:r>
          </w:p>
        </w:tc>
        <w:tc>
          <w:tcPr>
            <w:tcW w:w="5670" w:type="dxa"/>
          </w:tcPr>
          <w:p w:rsidR="00536C0F" w:rsidRPr="009256C2" w:rsidRDefault="00536C0F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9256C2" w:rsidRPr="009256C2" w:rsidTr="009256C2">
        <w:tc>
          <w:tcPr>
            <w:tcW w:w="817" w:type="dxa"/>
          </w:tcPr>
          <w:p w:rsidR="00536C0F" w:rsidRPr="009256C2" w:rsidRDefault="00536C0F" w:rsidP="00E158B1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:rsidR="00536C0F" w:rsidRPr="009256C2" w:rsidRDefault="00536C0F" w:rsidP="00E158B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Чеченская Республика</w:t>
            </w:r>
          </w:p>
        </w:tc>
        <w:tc>
          <w:tcPr>
            <w:tcW w:w="1275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8,27</w:t>
            </w:r>
          </w:p>
        </w:tc>
        <w:tc>
          <w:tcPr>
            <w:tcW w:w="1276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</w:tcPr>
          <w:p w:rsidR="00536C0F" w:rsidRPr="009256C2" w:rsidRDefault="00536C0F" w:rsidP="00E158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9,43</w:t>
            </w:r>
          </w:p>
        </w:tc>
        <w:tc>
          <w:tcPr>
            <w:tcW w:w="5670" w:type="dxa"/>
          </w:tcPr>
          <w:p w:rsidR="00536C0F" w:rsidRPr="009256C2" w:rsidRDefault="00536C0F" w:rsidP="008B4975">
            <w:pPr>
              <w:ind w:firstLine="317"/>
              <w:rPr>
                <w:color w:val="000000" w:themeColor="text1"/>
              </w:rPr>
            </w:pPr>
            <w:r w:rsidRPr="009256C2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</w:tbl>
    <w:p w:rsidR="002803FA" w:rsidRPr="00112A46" w:rsidRDefault="002803FA" w:rsidP="00F81B22">
      <w:pPr>
        <w:pStyle w:val="a3"/>
        <w:shd w:val="clear" w:color="auto" w:fill="FFFFFF" w:themeFill="background1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803FA" w:rsidRPr="00112A46" w:rsidRDefault="002803F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112A46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C37AF1" w:rsidRPr="009256C2" w:rsidRDefault="001D1692" w:rsidP="00F81B22">
      <w:pPr>
        <w:pStyle w:val="a3"/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56C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Сводная информация по опережающему развитию приоритетной территории – Северо-Кавказского федерального округа в рамках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801A65" w:rsidRPr="009256C2" w:rsidRDefault="00801A65" w:rsidP="00F81B22">
      <w:pPr>
        <w:pStyle w:val="a3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9256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</w:t>
      </w:r>
      <w:r w:rsidRPr="009256C2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</w:p>
    <w:tbl>
      <w:tblPr>
        <w:tblW w:w="1474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686"/>
        <w:gridCol w:w="1940"/>
        <w:gridCol w:w="1940"/>
        <w:gridCol w:w="1940"/>
      </w:tblGrid>
      <w:tr w:rsidR="009256C2" w:rsidRPr="009256C2" w:rsidTr="009256C2">
        <w:trPr>
          <w:trHeight w:val="315"/>
          <w:tblHeader/>
        </w:trPr>
        <w:tc>
          <w:tcPr>
            <w:tcW w:w="14746" w:type="dxa"/>
            <w:gridSpan w:val="5"/>
            <w:shd w:val="clear" w:color="auto" w:fill="auto"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Сведения о ресурсном обеспечении и оценке расходов федерального бюджета на реализацию мероприятий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на приоритетной территории Северо-Кавказского федерального округа</w:t>
            </w:r>
          </w:p>
        </w:tc>
      </w:tr>
      <w:tr w:rsidR="009256C2" w:rsidRPr="009256C2" w:rsidTr="009256C2">
        <w:trPr>
          <w:trHeight w:val="315"/>
          <w:tblHeader/>
        </w:trPr>
        <w:tc>
          <w:tcPr>
            <w:tcW w:w="5240" w:type="dxa"/>
            <w:vMerge w:val="restart"/>
            <w:shd w:val="clear" w:color="000000" w:fill="FFFFFF"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государственной  программы, подпрограммы, основного мероприятия</w:t>
            </w:r>
          </w:p>
        </w:tc>
        <w:tc>
          <w:tcPr>
            <w:tcW w:w="3686" w:type="dxa"/>
            <w:vMerge w:val="restart"/>
            <w:shd w:val="clear" w:color="000000" w:fill="FFFFFF"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Приоритетная территория (субъект Российской Федерации, входящий в состав приоритетной территории)</w:t>
            </w:r>
          </w:p>
        </w:tc>
        <w:tc>
          <w:tcPr>
            <w:tcW w:w="5820" w:type="dxa"/>
            <w:gridSpan w:val="3"/>
            <w:shd w:val="clear" w:color="000000" w:fill="FFFFFF"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Объемы бюджетных ассигнований (тыс. рублей)</w:t>
            </w:r>
          </w:p>
        </w:tc>
      </w:tr>
      <w:tr w:rsidR="009256C2" w:rsidRPr="009256C2" w:rsidTr="009256C2">
        <w:trPr>
          <w:trHeight w:val="1890"/>
          <w:tblHeader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40" w:type="dxa"/>
            <w:shd w:val="clear" w:color="000000" w:fill="FFFFFF"/>
            <w:vAlign w:val="center"/>
            <w:hideMark/>
          </w:tcPr>
          <w:p w:rsidR="00FB2DF3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Сводная бюджетная роспись федерального бюджета </w:t>
            </w:r>
          </w:p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 1 января 2020 г.</w:t>
            </w:r>
          </w:p>
        </w:tc>
        <w:tc>
          <w:tcPr>
            <w:tcW w:w="1940" w:type="dxa"/>
            <w:shd w:val="clear" w:color="000000" w:fill="FFFFFF"/>
            <w:vAlign w:val="center"/>
            <w:hideMark/>
          </w:tcPr>
          <w:p w:rsidR="00FB2DF3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Сводная бюджетная роспись федерального бюджета </w:t>
            </w:r>
          </w:p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 31 декабря 2020 г.</w:t>
            </w:r>
          </w:p>
        </w:tc>
        <w:tc>
          <w:tcPr>
            <w:tcW w:w="1940" w:type="dxa"/>
            <w:shd w:val="clear" w:color="000000" w:fill="FFFFFF"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Исполнено</w:t>
            </w:r>
          </w:p>
        </w:tc>
      </w:tr>
      <w:tr w:rsidR="009256C2" w:rsidRPr="009256C2" w:rsidTr="009256C2">
        <w:trPr>
          <w:trHeight w:val="315"/>
          <w:tblHeader/>
        </w:trPr>
        <w:tc>
          <w:tcPr>
            <w:tcW w:w="5240" w:type="dxa"/>
            <w:shd w:val="clear" w:color="000000" w:fill="FFFFFF"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40" w:type="dxa"/>
            <w:shd w:val="clear" w:color="000000" w:fill="FFFFFF"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40" w:type="dxa"/>
            <w:shd w:val="clear" w:color="000000" w:fill="FFFFFF"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40" w:type="dxa"/>
            <w:shd w:val="clear" w:color="000000" w:fill="FFFFFF"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 w:val="restart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6315558,8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6914894,8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6910000,1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Дагестан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1069192,1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1292448,8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1292448,8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Ингушетия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370102,3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450115,8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450111,9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807808,4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813374,1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812983,4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384916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436676,8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436676,8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Северная Осетия - Алания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811744,6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873845,5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869345,5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Ставропольский край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1735739,6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1760742,1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1760742,1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Чеченская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1136055,8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1287691,7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1287691,6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 w:val="restart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1 "Предупреждение, спасение, помощь"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5525249,8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393079,1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388579,1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Дагестан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927539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662ED4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1410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662ED4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1410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Ингушетия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305449,7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9D7A72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9D7A72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733340,3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662ED4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1459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662ED4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1459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316206,9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Северная Осетия - Алания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719505,3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5561,5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1061,5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Ставропольский край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1522388,5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384648,6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384648,6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Чеченская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1000820,1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2520"/>
        </w:trPr>
        <w:tc>
          <w:tcPr>
            <w:tcW w:w="52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1.1 "Управление 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 w:val="restart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Основное мероприятие 1.3 "Обеспечение повседневного функционирования 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подразделений МЧС России"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5517449,8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385411,4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385411,4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Дагестан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927539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Ингушетия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305449,7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733340,3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192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316206,9</w:t>
            </w:r>
          </w:p>
        </w:tc>
        <w:tc>
          <w:tcPr>
            <w:tcW w:w="1940" w:type="dxa"/>
            <w:shd w:val="clear" w:color="000000" w:fill="FFFFFF"/>
            <w:noWrap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noWrap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Северная Осетия - Алания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711705,3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70,8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Ставропольский край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1522388,5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384648,6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384648,6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Чеченская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1000820,1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 w:val="restart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1.4 "Оснащение подразделений МЧС России современными образцами техники и оборудования в рамках государственного оборонного заказа"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2177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2177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Дагестан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662ED4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910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662ED4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910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Ингушетия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9D7A72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1267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9D7A72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1267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Северная Осетия - Алания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Ставропольский край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Чеченская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 w:val="restart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1.5 "Развитие инфраструктуры МЧС России"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5490,7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990,7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Дагестан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Ингушетия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Северная Осетия - Алания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5490,7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990,7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Ставропольский край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Чеченская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1575"/>
        </w:trPr>
        <w:tc>
          <w:tcPr>
            <w:tcW w:w="52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1.8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945"/>
        </w:trPr>
        <w:tc>
          <w:tcPr>
            <w:tcW w:w="52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1.10 "Развитие системы обеспечения пожарной безопасности"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1260"/>
        </w:trPr>
        <w:tc>
          <w:tcPr>
            <w:tcW w:w="52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1.12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 w:val="restart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2 "Обеспечение и управление"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790309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6521815,7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9D7A72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6521421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Дагестан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141653,1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1291038,8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1291038,8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Ингушетия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64652,6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450115,8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450111,9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74468,1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811915,1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811524,4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68709,1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436676,8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436676,8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Северная Осетия - Алания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92239,3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662ED4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868284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662ED4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868284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Ставропольский край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213351,1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1376093,5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1376093,5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Чеченская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135235,7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1287691,7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1287691,6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 w:val="restart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2.1 "Обеспечение повседневного функционирования подразделений центрального аппарата и территориальных подразделений МЧС России"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790309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6521815,7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6521421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Дагестан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141653,1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1291038,8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1291038,8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Ингушетия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64652,6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450115,8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450111,9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74468,1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811915,1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811524,4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68709,1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436676,8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436676,8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Северная Осетия - Алания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92239,3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868284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868284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Ставропольский край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213351,1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1376093,5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1376093,5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Чеченская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135235,7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1287691,7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1287691,6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 w:val="restart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2.3 "Обеспечение жильем кадрового состава МЧС России"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Дагестан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Ингушетия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Северная Осетия - Алания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Ставропольский край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5240" w:type="dxa"/>
            <w:vMerge/>
            <w:vAlign w:val="center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Чеченская Республика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256C2" w:rsidRPr="009256C2" w:rsidTr="009256C2">
        <w:trPr>
          <w:trHeight w:val="1260"/>
        </w:trPr>
        <w:tc>
          <w:tcPr>
            <w:tcW w:w="52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Г "Построение и развитие аппаратно-программного комплекса "Безопасный город"</w:t>
            </w:r>
          </w:p>
        </w:tc>
        <w:tc>
          <w:tcPr>
            <w:tcW w:w="3686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40" w:type="dxa"/>
            <w:shd w:val="clear" w:color="000000" w:fill="FFFFFF"/>
            <w:hideMark/>
          </w:tcPr>
          <w:p w:rsidR="00AD02BD" w:rsidRPr="009256C2" w:rsidRDefault="00AD02BD" w:rsidP="00AD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E158B1" w:rsidRPr="00112A46" w:rsidRDefault="00E158B1" w:rsidP="00F81B22">
      <w:pPr>
        <w:pStyle w:val="a3"/>
        <w:shd w:val="clear" w:color="auto" w:fill="FFFFFF" w:themeFill="background1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4F13B5" w:rsidRPr="00112A46" w:rsidRDefault="004F13B5" w:rsidP="00F81B22">
      <w:pPr>
        <w:shd w:val="clear" w:color="auto" w:fill="FFFFFF" w:themeFill="background1"/>
        <w:rPr>
          <w:rFonts w:ascii="Times New Roman" w:hAnsi="Times New Roman" w:cs="Times New Roman"/>
          <w:color w:val="FF0000"/>
          <w:sz w:val="28"/>
          <w:szCs w:val="28"/>
        </w:rPr>
      </w:pPr>
      <w:r w:rsidRPr="00112A46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EE3F80" w:rsidRPr="009256C2" w:rsidRDefault="004F13B5" w:rsidP="00F81B22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56C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Таблица 2</w:t>
      </w:r>
    </w:p>
    <w:tbl>
      <w:tblPr>
        <w:tblW w:w="150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0"/>
        <w:gridCol w:w="4740"/>
        <w:gridCol w:w="2660"/>
        <w:gridCol w:w="2660"/>
      </w:tblGrid>
      <w:tr w:rsidR="009256C2" w:rsidRPr="009256C2" w:rsidTr="009256C2">
        <w:trPr>
          <w:trHeight w:val="1572"/>
          <w:tblHeader/>
        </w:trPr>
        <w:tc>
          <w:tcPr>
            <w:tcW w:w="15000" w:type="dxa"/>
            <w:gridSpan w:val="4"/>
            <w:shd w:val="clear" w:color="auto" w:fill="auto"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_GoBack"/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Сведения о ресурсном обеспечении и оценке бюджетов государственных внебюджетных фондов Российской Федерации, бюджетов субъектов Российской Федерации, территориальных государственных внебюджетных фондов, местных бюджетов, компаний с государственным участием и иных внебюджетных источников на реализацию мероприятий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на приоритетной территории Северо-Кавказского федерального округа</w:t>
            </w:r>
          </w:p>
        </w:tc>
      </w:tr>
      <w:tr w:rsidR="009256C2" w:rsidRPr="009256C2" w:rsidTr="009256C2">
        <w:trPr>
          <w:trHeight w:val="315"/>
          <w:tblHeader/>
        </w:trPr>
        <w:tc>
          <w:tcPr>
            <w:tcW w:w="4940" w:type="dxa"/>
            <w:vMerge w:val="restart"/>
            <w:shd w:val="clear" w:color="auto" w:fill="auto"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Приоритетные территории (субъект Российской Федерации, входящий в состав приоритетной территории)</w:t>
            </w:r>
          </w:p>
        </w:tc>
        <w:tc>
          <w:tcPr>
            <w:tcW w:w="4740" w:type="dxa"/>
            <w:vMerge w:val="restart"/>
            <w:shd w:val="clear" w:color="auto" w:fill="auto"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320" w:type="dxa"/>
            <w:gridSpan w:val="2"/>
            <w:shd w:val="clear" w:color="auto" w:fill="auto"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Оценка расходов, 2020 год</w:t>
            </w:r>
          </w:p>
        </w:tc>
      </w:tr>
      <w:tr w:rsidR="009256C2" w:rsidRPr="009256C2" w:rsidTr="009256C2">
        <w:trPr>
          <w:trHeight w:val="315"/>
          <w:tblHeader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9256C2" w:rsidRPr="009256C2" w:rsidTr="009256C2">
        <w:trPr>
          <w:trHeight w:val="315"/>
          <w:tblHeader/>
        </w:trPr>
        <w:tc>
          <w:tcPr>
            <w:tcW w:w="4940" w:type="dxa"/>
            <w:shd w:val="clear" w:color="auto" w:fill="auto"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 w:val="restart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1554577,9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1474620,4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9674B8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1554182,8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1474620,4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9674B8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9674B8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9674B8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395,1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9674B8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00"/>
        </w:trPr>
        <w:tc>
          <w:tcPr>
            <w:tcW w:w="4940" w:type="dxa"/>
            <w:vMerge w:val="restart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Дагестан</w:t>
            </w: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807,8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645,5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9674B8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563C93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807,8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645,5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395,1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83"/>
        </w:trPr>
        <w:tc>
          <w:tcPr>
            <w:tcW w:w="4940" w:type="dxa"/>
            <w:vMerge w:val="restart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Ингушетия</w:t>
            </w: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146281,6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181074,4</w:t>
            </w:r>
          </w:p>
        </w:tc>
      </w:tr>
      <w:tr w:rsidR="009256C2" w:rsidRPr="009256C2" w:rsidTr="009256C2">
        <w:trPr>
          <w:trHeight w:val="699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412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146281,6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181074,4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42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56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00"/>
        </w:trPr>
        <w:tc>
          <w:tcPr>
            <w:tcW w:w="4940" w:type="dxa"/>
            <w:vMerge w:val="restart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323273,8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294774,2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51405B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323273,8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294774,2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83"/>
        </w:trPr>
        <w:tc>
          <w:tcPr>
            <w:tcW w:w="4940" w:type="dxa"/>
            <w:vMerge w:val="restart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27074,9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56668,9</w:t>
            </w:r>
          </w:p>
        </w:tc>
      </w:tr>
      <w:tr w:rsidR="009256C2" w:rsidRPr="009256C2" w:rsidTr="009256C2">
        <w:trPr>
          <w:trHeight w:val="699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9674B8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563C93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412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27074,9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56668,9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42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9674B8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563C93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00"/>
        </w:trPr>
        <w:tc>
          <w:tcPr>
            <w:tcW w:w="4940" w:type="dxa"/>
            <w:vMerge w:val="restart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Республика Северная Осетия – Алания</w:t>
            </w: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41553,2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41254,2</w:t>
            </w:r>
          </w:p>
        </w:tc>
      </w:tr>
      <w:tr w:rsidR="009256C2" w:rsidRPr="009256C2" w:rsidTr="009256C2">
        <w:trPr>
          <w:trHeight w:val="70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418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41553,2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707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 w:val="restart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Ставропольский край</w:t>
            </w: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739897,5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739814,5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9674B8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563C93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739897,5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739814,5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00"/>
        </w:trPr>
        <w:tc>
          <w:tcPr>
            <w:tcW w:w="4940" w:type="dxa"/>
            <w:vMerge w:val="restart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Чеченская Республика</w:t>
            </w: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275294,0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201642,9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9674B8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563C93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275294,0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201642,9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256C2" w:rsidRPr="009256C2" w:rsidTr="009256C2">
        <w:trPr>
          <w:trHeight w:val="630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9674B8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563C93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256C2" w:rsidRPr="009256C2" w:rsidTr="009256C2">
        <w:trPr>
          <w:trHeight w:val="315"/>
        </w:trPr>
        <w:tc>
          <w:tcPr>
            <w:tcW w:w="4940" w:type="dxa"/>
            <w:vMerge/>
            <w:vAlign w:val="center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60" w:type="dxa"/>
            <w:shd w:val="clear" w:color="auto" w:fill="auto"/>
            <w:hideMark/>
          </w:tcPr>
          <w:p w:rsidR="00563C93" w:rsidRPr="009256C2" w:rsidRDefault="00563C93" w:rsidP="00563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674B8" w:rsidRPr="009256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bookmarkEnd w:id="0"/>
    </w:tbl>
    <w:p w:rsidR="0047590A" w:rsidRPr="00112A46" w:rsidRDefault="0047590A" w:rsidP="00F81B22">
      <w:pPr>
        <w:pStyle w:val="a3"/>
        <w:shd w:val="clear" w:color="auto" w:fill="FFFFFF" w:themeFill="background1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47590A" w:rsidRPr="00112A46" w:rsidSect="007B5374">
      <w:headerReference w:type="default" r:id="rId8"/>
      <w:pgSz w:w="16838" w:h="11906" w:orient="landscape"/>
      <w:pgMar w:top="1418" w:right="110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C93" w:rsidRDefault="00563C93" w:rsidP="000D74FA">
      <w:pPr>
        <w:spacing w:after="0" w:line="240" w:lineRule="auto"/>
      </w:pPr>
      <w:r>
        <w:separator/>
      </w:r>
    </w:p>
  </w:endnote>
  <w:endnote w:type="continuationSeparator" w:id="0">
    <w:p w:rsidR="00563C93" w:rsidRDefault="00563C93" w:rsidP="000D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C93" w:rsidRDefault="00563C93" w:rsidP="000D74FA">
      <w:pPr>
        <w:spacing w:after="0" w:line="240" w:lineRule="auto"/>
      </w:pPr>
      <w:r>
        <w:separator/>
      </w:r>
    </w:p>
  </w:footnote>
  <w:footnote w:type="continuationSeparator" w:id="0">
    <w:p w:rsidR="00563C93" w:rsidRDefault="00563C93" w:rsidP="000D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92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63C93" w:rsidRPr="000D74FA" w:rsidRDefault="0042734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74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63C93" w:rsidRPr="000D74F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D74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56C2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0D74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63C93" w:rsidRDefault="00563C9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F3CB9"/>
    <w:multiLevelType w:val="hybridMultilevel"/>
    <w:tmpl w:val="A60A4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63C84"/>
    <w:multiLevelType w:val="hybridMultilevel"/>
    <w:tmpl w:val="AC28E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94535"/>
    <w:multiLevelType w:val="hybridMultilevel"/>
    <w:tmpl w:val="DEE6C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A1421"/>
    <w:multiLevelType w:val="hybridMultilevel"/>
    <w:tmpl w:val="F85C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116D4"/>
    <w:multiLevelType w:val="hybridMultilevel"/>
    <w:tmpl w:val="F85C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A6BB9"/>
    <w:multiLevelType w:val="hybridMultilevel"/>
    <w:tmpl w:val="AF54D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1692"/>
    <w:rsid w:val="00006B1E"/>
    <w:rsid w:val="000841BF"/>
    <w:rsid w:val="00091E64"/>
    <w:rsid w:val="00092E0E"/>
    <w:rsid w:val="000A2087"/>
    <w:rsid w:val="000B232C"/>
    <w:rsid w:val="000D03AF"/>
    <w:rsid w:val="000D74FA"/>
    <w:rsid w:val="000E513A"/>
    <w:rsid w:val="000F15A6"/>
    <w:rsid w:val="00105414"/>
    <w:rsid w:val="00112A46"/>
    <w:rsid w:val="001168F9"/>
    <w:rsid w:val="00124B3D"/>
    <w:rsid w:val="00146156"/>
    <w:rsid w:val="0017541B"/>
    <w:rsid w:val="00177EF3"/>
    <w:rsid w:val="00183EA1"/>
    <w:rsid w:val="001B4655"/>
    <w:rsid w:val="001C1BEE"/>
    <w:rsid w:val="001D1692"/>
    <w:rsid w:val="0021484C"/>
    <w:rsid w:val="00223D77"/>
    <w:rsid w:val="002421FD"/>
    <w:rsid w:val="00242C7A"/>
    <w:rsid w:val="00265DF1"/>
    <w:rsid w:val="002662D3"/>
    <w:rsid w:val="0027504E"/>
    <w:rsid w:val="002803FA"/>
    <w:rsid w:val="00283E19"/>
    <w:rsid w:val="00283F3F"/>
    <w:rsid w:val="00287CEF"/>
    <w:rsid w:val="002910C2"/>
    <w:rsid w:val="002D0BF3"/>
    <w:rsid w:val="002E6DB3"/>
    <w:rsid w:val="00317BC4"/>
    <w:rsid w:val="003250FB"/>
    <w:rsid w:val="003322C9"/>
    <w:rsid w:val="00390847"/>
    <w:rsid w:val="00396C03"/>
    <w:rsid w:val="003A414F"/>
    <w:rsid w:val="003B582D"/>
    <w:rsid w:val="00423A03"/>
    <w:rsid w:val="0042734F"/>
    <w:rsid w:val="0047590A"/>
    <w:rsid w:val="004A2AED"/>
    <w:rsid w:val="004C75BD"/>
    <w:rsid w:val="004F13B5"/>
    <w:rsid w:val="004F63D2"/>
    <w:rsid w:val="0050652E"/>
    <w:rsid w:val="0051405B"/>
    <w:rsid w:val="00536C0F"/>
    <w:rsid w:val="00563AA7"/>
    <w:rsid w:val="00563C93"/>
    <w:rsid w:val="00585D0D"/>
    <w:rsid w:val="005A23AF"/>
    <w:rsid w:val="005A2A3D"/>
    <w:rsid w:val="005C489C"/>
    <w:rsid w:val="005C7BC5"/>
    <w:rsid w:val="00622808"/>
    <w:rsid w:val="00655945"/>
    <w:rsid w:val="00662ED4"/>
    <w:rsid w:val="00687F26"/>
    <w:rsid w:val="006B5F50"/>
    <w:rsid w:val="006C5523"/>
    <w:rsid w:val="006D4B96"/>
    <w:rsid w:val="006E2BA4"/>
    <w:rsid w:val="00715A30"/>
    <w:rsid w:val="00771551"/>
    <w:rsid w:val="00783494"/>
    <w:rsid w:val="00784310"/>
    <w:rsid w:val="00792017"/>
    <w:rsid w:val="007A55FE"/>
    <w:rsid w:val="007B5374"/>
    <w:rsid w:val="007C21BC"/>
    <w:rsid w:val="007D5831"/>
    <w:rsid w:val="007D6589"/>
    <w:rsid w:val="007E6969"/>
    <w:rsid w:val="00801A65"/>
    <w:rsid w:val="008754B4"/>
    <w:rsid w:val="008B4975"/>
    <w:rsid w:val="009229FB"/>
    <w:rsid w:val="009256C2"/>
    <w:rsid w:val="00926748"/>
    <w:rsid w:val="00931894"/>
    <w:rsid w:val="009674B8"/>
    <w:rsid w:val="00973CB0"/>
    <w:rsid w:val="00990412"/>
    <w:rsid w:val="00996DBF"/>
    <w:rsid w:val="009B2C55"/>
    <w:rsid w:val="009C3763"/>
    <w:rsid w:val="009D7A72"/>
    <w:rsid w:val="00A22824"/>
    <w:rsid w:val="00A27AD1"/>
    <w:rsid w:val="00A31747"/>
    <w:rsid w:val="00A436B6"/>
    <w:rsid w:val="00A44A85"/>
    <w:rsid w:val="00A57808"/>
    <w:rsid w:val="00A807D3"/>
    <w:rsid w:val="00A81180"/>
    <w:rsid w:val="00A941B5"/>
    <w:rsid w:val="00AB3068"/>
    <w:rsid w:val="00AD02BD"/>
    <w:rsid w:val="00AD1115"/>
    <w:rsid w:val="00AE6312"/>
    <w:rsid w:val="00AF18C4"/>
    <w:rsid w:val="00B3594E"/>
    <w:rsid w:val="00B57177"/>
    <w:rsid w:val="00BA7776"/>
    <w:rsid w:val="00BE1FAE"/>
    <w:rsid w:val="00C06D9F"/>
    <w:rsid w:val="00C125F0"/>
    <w:rsid w:val="00C21DBA"/>
    <w:rsid w:val="00C24240"/>
    <w:rsid w:val="00C351B5"/>
    <w:rsid w:val="00C37AF1"/>
    <w:rsid w:val="00C414BD"/>
    <w:rsid w:val="00C51FA0"/>
    <w:rsid w:val="00C6774B"/>
    <w:rsid w:val="00C8443C"/>
    <w:rsid w:val="00C87B72"/>
    <w:rsid w:val="00C96C07"/>
    <w:rsid w:val="00CE447B"/>
    <w:rsid w:val="00CF7A11"/>
    <w:rsid w:val="00D0573B"/>
    <w:rsid w:val="00D061E5"/>
    <w:rsid w:val="00D461A9"/>
    <w:rsid w:val="00D46A0D"/>
    <w:rsid w:val="00D50069"/>
    <w:rsid w:val="00DB0D24"/>
    <w:rsid w:val="00DB4A82"/>
    <w:rsid w:val="00DF6FFA"/>
    <w:rsid w:val="00E158B1"/>
    <w:rsid w:val="00E71896"/>
    <w:rsid w:val="00EA098C"/>
    <w:rsid w:val="00EC12AF"/>
    <w:rsid w:val="00EE2AD3"/>
    <w:rsid w:val="00EE3F80"/>
    <w:rsid w:val="00F1455F"/>
    <w:rsid w:val="00F325BC"/>
    <w:rsid w:val="00F43CAA"/>
    <w:rsid w:val="00F62D31"/>
    <w:rsid w:val="00F81B22"/>
    <w:rsid w:val="00F86D3C"/>
    <w:rsid w:val="00FA0118"/>
    <w:rsid w:val="00FB1507"/>
    <w:rsid w:val="00FB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3CED27-B99D-48E3-AE9B-3B95A758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1692"/>
    <w:pPr>
      <w:spacing w:after="0" w:line="240" w:lineRule="auto"/>
    </w:pPr>
  </w:style>
  <w:style w:type="table" w:styleId="a4">
    <w:name w:val="Table Grid"/>
    <w:basedOn w:val="a1"/>
    <w:uiPriority w:val="59"/>
    <w:rsid w:val="001D1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74FA"/>
  </w:style>
  <w:style w:type="paragraph" w:styleId="a7">
    <w:name w:val="footer"/>
    <w:basedOn w:val="a"/>
    <w:link w:val="a8"/>
    <w:uiPriority w:val="99"/>
    <w:semiHidden/>
    <w:unhideWhenUsed/>
    <w:rsid w:val="000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74FA"/>
  </w:style>
  <w:style w:type="paragraph" w:customStyle="1" w:styleId="ConsPlusNormal">
    <w:name w:val="ConsPlusNormal"/>
    <w:rsid w:val="006228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A436B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436B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436B6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9B2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B2C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E837B8-2546-438C-BB61-47B0D677A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3775</Words>
  <Characters>21518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10002</dc:creator>
  <cp:lastModifiedBy>Инспектор - Сафонова М.В.</cp:lastModifiedBy>
  <cp:revision>9</cp:revision>
  <cp:lastPrinted>2021-04-22T10:38:00Z</cp:lastPrinted>
  <dcterms:created xsi:type="dcterms:W3CDTF">2021-04-13T08:46:00Z</dcterms:created>
  <dcterms:modified xsi:type="dcterms:W3CDTF">2021-04-22T10:38:00Z</dcterms:modified>
</cp:coreProperties>
</file>